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B50" w:rsidRDefault="002C7B50" w:rsidP="002C7B50">
      <w:pPr>
        <w:snapToGrid w:val="0"/>
        <w:spacing w:after="0"/>
        <w:jc w:val="right"/>
        <w:rPr>
          <w:rFonts w:ascii="Verdana" w:eastAsia="Verdana" w:hAnsi="Verdana" w:cs="Verdana"/>
          <w:b/>
          <w:bCs/>
          <w:color w:val="000000"/>
          <w:sz w:val="20"/>
          <w:szCs w:val="20"/>
        </w:rPr>
      </w:pPr>
      <w:r>
        <w:rPr>
          <w:rFonts w:ascii="Verdana" w:eastAsia="Verdana" w:hAnsi="Verdana" w:cs="Verdana"/>
          <w:b/>
          <w:bCs/>
          <w:color w:val="000000"/>
          <w:sz w:val="20"/>
          <w:szCs w:val="20"/>
        </w:rPr>
        <w:t>Annexure ‘AB’</w:t>
      </w:r>
    </w:p>
    <w:p w:rsidR="002C7B50" w:rsidRDefault="002C7B50" w:rsidP="002C7B50">
      <w:pPr>
        <w:snapToGrid w:val="0"/>
        <w:spacing w:after="0"/>
        <w:jc w:val="right"/>
        <w:rPr>
          <w:rFonts w:ascii="Verdana" w:eastAsia="Verdana" w:hAnsi="Verdana" w:cs="Verdana"/>
          <w:b/>
          <w:bCs/>
          <w:color w:val="000000"/>
          <w:sz w:val="20"/>
          <w:szCs w:val="20"/>
        </w:rPr>
      </w:pPr>
    </w:p>
    <w:p w:rsidR="008A2188" w:rsidRPr="002C7B50" w:rsidRDefault="008A2188" w:rsidP="008A2188">
      <w:pPr>
        <w:snapToGrid w:val="0"/>
        <w:spacing w:after="0"/>
        <w:jc w:val="center"/>
        <w:rPr>
          <w:rFonts w:ascii="Verdana" w:hAnsi="Verdana" w:cs="Verdana"/>
          <w:b/>
          <w:color w:val="000000"/>
          <w:sz w:val="20"/>
          <w:szCs w:val="20"/>
        </w:rPr>
      </w:pPr>
      <w:r w:rsidRPr="002C7B50">
        <w:rPr>
          <w:rFonts w:ascii="Verdana" w:eastAsia="Verdana" w:hAnsi="Verdana" w:cs="Verdana"/>
          <w:b/>
          <w:bCs/>
          <w:color w:val="000000"/>
          <w:sz w:val="20"/>
          <w:szCs w:val="20"/>
        </w:rPr>
        <w:t xml:space="preserve">Contractor Loan Schemes – implementation in </w:t>
      </w:r>
      <w:r w:rsidR="002C7B50" w:rsidRPr="002C7B50">
        <w:rPr>
          <w:rFonts w:ascii="Verdana" w:eastAsia="Verdana" w:hAnsi="Verdana" w:cs="Verdana"/>
          <w:b/>
          <w:bCs/>
          <w:color w:val="000000"/>
          <w:sz w:val="20"/>
          <w:szCs w:val="20"/>
        </w:rPr>
        <w:t xml:space="preserve">CFS </w:t>
      </w:r>
      <w:r w:rsidR="002C7B50" w:rsidRPr="002C7B50">
        <w:rPr>
          <w:rFonts w:ascii="Verdana" w:eastAsia="Times New Roman" w:hAnsi="Verdana" w:cs="Arial"/>
          <w:b/>
          <w:color w:val="000000"/>
          <w:sz w:val="20"/>
          <w:szCs w:val="20"/>
        </w:rPr>
        <w:t>-</w:t>
      </w:r>
      <w:r w:rsidRPr="002C7B50">
        <w:rPr>
          <w:rFonts w:ascii="Verdana" w:eastAsia="Times New Roman" w:hAnsi="Verdana" w:cs="Arial"/>
          <w:b/>
          <w:color w:val="000000"/>
          <w:sz w:val="20"/>
          <w:szCs w:val="20"/>
        </w:rPr>
        <w:t xml:space="preserve"> Reg</w:t>
      </w:r>
    </w:p>
    <w:p w:rsidR="008A2188" w:rsidRPr="002C7B50" w:rsidRDefault="008A2188" w:rsidP="001A6A88">
      <w:pPr>
        <w:snapToGrid w:val="0"/>
        <w:spacing w:after="0"/>
        <w:jc w:val="both"/>
        <w:rPr>
          <w:rFonts w:ascii="Verdana" w:hAnsi="Verdana" w:cs="Verdana"/>
          <w:color w:val="000000"/>
          <w:sz w:val="10"/>
          <w:szCs w:val="20"/>
        </w:rPr>
      </w:pPr>
    </w:p>
    <w:p w:rsidR="001A6A88" w:rsidRPr="007A4ADC" w:rsidRDefault="00D37713" w:rsidP="001A6A88">
      <w:pPr>
        <w:snapToGrid w:val="0"/>
        <w:spacing w:after="0"/>
        <w:jc w:val="both"/>
        <w:rPr>
          <w:rFonts w:ascii="Verdana" w:hAnsi="Verdana" w:cs="Verdana"/>
          <w:color w:val="000000" w:themeColor="text1"/>
          <w:sz w:val="20"/>
          <w:szCs w:val="20"/>
        </w:rPr>
      </w:pPr>
      <w:r w:rsidRPr="007A4ADC">
        <w:rPr>
          <w:rFonts w:ascii="Verdana" w:hAnsi="Verdana" w:cs="Verdana"/>
          <w:color w:val="000000"/>
          <w:sz w:val="20"/>
          <w:szCs w:val="20"/>
        </w:rPr>
        <w:t xml:space="preserve">1. </w:t>
      </w:r>
      <w:r w:rsidR="00BD306B" w:rsidRPr="007A4ADC">
        <w:rPr>
          <w:rFonts w:ascii="Verdana" w:hAnsi="Verdana" w:cs="Verdana"/>
          <w:color w:val="000000" w:themeColor="text1"/>
          <w:sz w:val="20"/>
          <w:szCs w:val="20"/>
        </w:rPr>
        <w:t>The whole</w:t>
      </w:r>
      <w:r w:rsidR="001A6A88" w:rsidRPr="007A4ADC">
        <w:rPr>
          <w:rFonts w:ascii="Verdana" w:hAnsi="Verdana" w:cs="Verdana"/>
          <w:color w:val="000000" w:themeColor="text1"/>
          <w:sz w:val="20"/>
          <w:szCs w:val="20"/>
        </w:rPr>
        <w:t xml:space="preserve"> process of contractor loans </w:t>
      </w:r>
      <w:r w:rsidR="00BD306B" w:rsidRPr="007A4ADC">
        <w:rPr>
          <w:rFonts w:ascii="Verdana" w:hAnsi="Verdana" w:cs="Verdana"/>
          <w:color w:val="000000" w:themeColor="text1"/>
          <w:sz w:val="20"/>
          <w:szCs w:val="20"/>
        </w:rPr>
        <w:t>is proposed to be automated</w:t>
      </w:r>
      <w:r w:rsidR="007D6696" w:rsidRPr="007D6696">
        <w:rPr>
          <w:rFonts w:ascii="Verdana" w:hAnsi="Verdana" w:cs="Verdana"/>
          <w:color w:val="000000" w:themeColor="text1"/>
          <w:sz w:val="20"/>
          <w:szCs w:val="20"/>
        </w:rPr>
        <w:t xml:space="preserve"> </w:t>
      </w:r>
      <w:r w:rsidR="007D6696" w:rsidRPr="007A4ADC">
        <w:rPr>
          <w:rFonts w:ascii="Verdana" w:hAnsi="Verdana" w:cs="Verdana"/>
          <w:color w:val="000000" w:themeColor="text1"/>
          <w:sz w:val="20"/>
          <w:szCs w:val="20"/>
        </w:rPr>
        <w:t>in CFS</w:t>
      </w:r>
      <w:r w:rsidR="00BD306B" w:rsidRPr="007A4ADC">
        <w:rPr>
          <w:rFonts w:ascii="Verdana" w:hAnsi="Verdana" w:cs="Verdana"/>
          <w:color w:val="000000" w:themeColor="text1"/>
          <w:sz w:val="20"/>
          <w:szCs w:val="20"/>
        </w:rPr>
        <w:t xml:space="preserve">, which </w:t>
      </w:r>
      <w:r w:rsidR="00546AFB">
        <w:rPr>
          <w:rFonts w:ascii="Verdana" w:hAnsi="Verdana" w:cs="Verdana"/>
          <w:color w:val="000000" w:themeColor="text1"/>
          <w:sz w:val="20"/>
          <w:szCs w:val="20"/>
        </w:rPr>
        <w:t>may</w:t>
      </w:r>
      <w:r w:rsidR="00BD306B" w:rsidRPr="007A4ADC">
        <w:rPr>
          <w:rFonts w:ascii="Verdana" w:hAnsi="Verdana" w:cs="Verdana"/>
          <w:color w:val="000000" w:themeColor="text1"/>
          <w:sz w:val="20"/>
          <w:szCs w:val="20"/>
        </w:rPr>
        <w:t xml:space="preserve"> take some time. Considering th</w:t>
      </w:r>
      <w:r w:rsidR="00546AFB">
        <w:rPr>
          <w:rFonts w:ascii="Verdana" w:hAnsi="Verdana" w:cs="Verdana"/>
          <w:color w:val="000000" w:themeColor="text1"/>
          <w:sz w:val="20"/>
          <w:szCs w:val="20"/>
        </w:rPr>
        <w:t xml:space="preserve">is, </w:t>
      </w:r>
      <w:r w:rsidR="00546AFB" w:rsidRPr="007A4ADC">
        <w:rPr>
          <w:rFonts w:ascii="Verdana" w:hAnsi="Verdana" w:cs="Verdana"/>
          <w:color w:val="000000" w:themeColor="text1"/>
          <w:sz w:val="20"/>
          <w:szCs w:val="20"/>
        </w:rPr>
        <w:t>BOs</w:t>
      </w:r>
      <w:r w:rsidR="001A6A88" w:rsidRPr="007A4ADC">
        <w:rPr>
          <w:rFonts w:ascii="Verdana" w:hAnsi="Verdana" w:cs="Verdana"/>
          <w:color w:val="000000" w:themeColor="text1"/>
          <w:sz w:val="20"/>
          <w:szCs w:val="20"/>
        </w:rPr>
        <w:t xml:space="preserve"> are </w:t>
      </w:r>
      <w:r w:rsidR="00BD306B" w:rsidRPr="007A4ADC">
        <w:rPr>
          <w:rFonts w:ascii="Verdana" w:hAnsi="Verdana" w:cs="Verdana"/>
          <w:color w:val="000000" w:themeColor="text1"/>
          <w:sz w:val="20"/>
          <w:szCs w:val="20"/>
        </w:rPr>
        <w:t xml:space="preserve">advised to follow the following procedures in CFS till the time a new module has been </w:t>
      </w:r>
      <w:r w:rsidR="00546AFB">
        <w:rPr>
          <w:rFonts w:ascii="Verdana" w:hAnsi="Verdana" w:cs="Verdana"/>
          <w:color w:val="000000" w:themeColor="text1"/>
          <w:sz w:val="20"/>
          <w:szCs w:val="20"/>
        </w:rPr>
        <w:t xml:space="preserve">deployed. </w:t>
      </w:r>
      <w:r w:rsidR="00BD306B" w:rsidRPr="007A4ADC">
        <w:rPr>
          <w:rFonts w:ascii="Verdana" w:hAnsi="Verdana" w:cs="Verdana"/>
          <w:color w:val="000000" w:themeColor="text1"/>
          <w:sz w:val="20"/>
          <w:szCs w:val="20"/>
        </w:rPr>
        <w:t xml:space="preserve"> </w:t>
      </w:r>
    </w:p>
    <w:p w:rsidR="00BD306B" w:rsidRPr="002D6682" w:rsidRDefault="00BD306B" w:rsidP="001A6A88">
      <w:pPr>
        <w:snapToGrid w:val="0"/>
        <w:spacing w:after="0"/>
        <w:jc w:val="both"/>
        <w:rPr>
          <w:rFonts w:ascii="Verdana" w:hAnsi="Verdana" w:cs="Verdana"/>
          <w:color w:val="000000" w:themeColor="text1"/>
          <w:sz w:val="14"/>
          <w:szCs w:val="20"/>
        </w:rPr>
      </w:pPr>
    </w:p>
    <w:p w:rsidR="000566F6" w:rsidRPr="007A4ADC" w:rsidRDefault="00A66594" w:rsidP="000566F6">
      <w:pPr>
        <w:pStyle w:val="ListParagraph"/>
        <w:numPr>
          <w:ilvl w:val="0"/>
          <w:numId w:val="2"/>
        </w:numPr>
        <w:snapToGrid w:val="0"/>
        <w:spacing w:after="0"/>
        <w:jc w:val="both"/>
        <w:rPr>
          <w:rFonts w:ascii="Verdana" w:hAnsi="Verdana" w:cs="Verdana"/>
          <w:color w:val="000000" w:themeColor="text1"/>
          <w:sz w:val="20"/>
          <w:szCs w:val="20"/>
        </w:rPr>
      </w:pPr>
      <w:r w:rsidRPr="007A4ADC">
        <w:rPr>
          <w:rFonts w:ascii="Verdana" w:hAnsi="Verdana" w:cs="Verdana"/>
          <w:color w:val="000000" w:themeColor="text1"/>
          <w:sz w:val="20"/>
          <w:szCs w:val="20"/>
        </w:rPr>
        <w:t xml:space="preserve">When a customer is sanctioned with a limit, </w:t>
      </w:r>
      <w:r w:rsidR="000566F6" w:rsidRPr="007A4ADC">
        <w:rPr>
          <w:rFonts w:ascii="Verdana" w:hAnsi="Verdana" w:cs="Verdana"/>
          <w:color w:val="000000" w:themeColor="text1"/>
          <w:sz w:val="20"/>
          <w:szCs w:val="20"/>
        </w:rPr>
        <w:t xml:space="preserve">there is no need to add the details of limit in CFS. Details of limit may be maintained in file only. </w:t>
      </w:r>
      <w:r w:rsidR="004C7B05">
        <w:rPr>
          <w:rFonts w:ascii="Verdana" w:hAnsi="Verdana" w:cs="Verdana"/>
          <w:color w:val="000000" w:themeColor="text1"/>
          <w:sz w:val="20"/>
          <w:szCs w:val="20"/>
        </w:rPr>
        <w:t xml:space="preserve">In case BO is not able to collect the processing fee through Loan ID creation, it can be collected under other income head. </w:t>
      </w:r>
    </w:p>
    <w:p w:rsidR="001B4F2B" w:rsidRPr="00BC3187" w:rsidRDefault="001B4F2B" w:rsidP="008F78BA">
      <w:pPr>
        <w:snapToGrid w:val="0"/>
        <w:spacing w:after="0"/>
        <w:jc w:val="both"/>
        <w:rPr>
          <w:rFonts w:ascii="Verdana" w:hAnsi="Verdana" w:cs="Verdana"/>
          <w:color w:val="000000" w:themeColor="text1"/>
          <w:sz w:val="2"/>
          <w:szCs w:val="20"/>
        </w:rPr>
      </w:pPr>
    </w:p>
    <w:p w:rsidR="001B4F2B" w:rsidRPr="007A4ADC" w:rsidRDefault="001B4F2B" w:rsidP="000566F6">
      <w:pPr>
        <w:pStyle w:val="ListParagraph"/>
        <w:numPr>
          <w:ilvl w:val="0"/>
          <w:numId w:val="2"/>
        </w:numPr>
        <w:snapToGrid w:val="0"/>
        <w:spacing w:after="0"/>
        <w:jc w:val="both"/>
        <w:rPr>
          <w:rFonts w:ascii="Verdana" w:hAnsi="Verdana" w:cs="Verdana"/>
          <w:color w:val="000000" w:themeColor="text1"/>
          <w:sz w:val="20"/>
          <w:szCs w:val="20"/>
        </w:rPr>
      </w:pPr>
      <w:r w:rsidRPr="007A4ADC">
        <w:rPr>
          <w:rFonts w:ascii="Verdana" w:hAnsi="Verdana" w:cs="Verdana"/>
          <w:color w:val="000000" w:themeColor="text1"/>
          <w:sz w:val="20"/>
          <w:szCs w:val="20"/>
        </w:rPr>
        <w:t xml:space="preserve">Once </w:t>
      </w:r>
      <w:r w:rsidR="00ED38A4">
        <w:rPr>
          <w:rFonts w:ascii="Verdana" w:hAnsi="Verdana" w:cs="Verdana"/>
          <w:color w:val="000000" w:themeColor="text1"/>
          <w:sz w:val="20"/>
          <w:szCs w:val="20"/>
        </w:rPr>
        <w:t>a</w:t>
      </w:r>
      <w:r w:rsidRPr="007A4ADC">
        <w:rPr>
          <w:rFonts w:ascii="Verdana" w:hAnsi="Verdana" w:cs="Verdana"/>
          <w:color w:val="000000" w:themeColor="text1"/>
          <w:sz w:val="20"/>
          <w:szCs w:val="20"/>
        </w:rPr>
        <w:t xml:space="preserve"> guarantee </w:t>
      </w:r>
      <w:r w:rsidR="0042273F" w:rsidRPr="007A4ADC">
        <w:rPr>
          <w:rFonts w:ascii="Verdana" w:hAnsi="Verdana" w:cs="Verdana"/>
          <w:color w:val="000000" w:themeColor="text1"/>
          <w:sz w:val="20"/>
          <w:szCs w:val="20"/>
        </w:rPr>
        <w:t>has been sanctioned</w:t>
      </w:r>
      <w:r w:rsidRPr="007A4ADC">
        <w:rPr>
          <w:rFonts w:ascii="Verdana" w:hAnsi="Verdana" w:cs="Verdana"/>
          <w:color w:val="000000" w:themeColor="text1"/>
          <w:sz w:val="20"/>
          <w:szCs w:val="20"/>
        </w:rPr>
        <w:t xml:space="preserve"> by BM</w:t>
      </w:r>
      <w:r w:rsidR="007B12C8" w:rsidRPr="007A4ADC">
        <w:rPr>
          <w:rFonts w:ascii="Verdana" w:hAnsi="Verdana" w:cs="Verdana"/>
          <w:color w:val="000000" w:themeColor="text1"/>
          <w:sz w:val="20"/>
          <w:szCs w:val="20"/>
        </w:rPr>
        <w:t xml:space="preserve"> in the format provided in manual</w:t>
      </w:r>
      <w:r w:rsidRPr="007A4ADC">
        <w:rPr>
          <w:rFonts w:ascii="Verdana" w:hAnsi="Verdana" w:cs="Verdana"/>
          <w:color w:val="000000" w:themeColor="text1"/>
          <w:sz w:val="20"/>
          <w:szCs w:val="20"/>
        </w:rPr>
        <w:t>, the detail</w:t>
      </w:r>
      <w:r w:rsidR="00ED38A4">
        <w:rPr>
          <w:rFonts w:ascii="Verdana" w:hAnsi="Verdana" w:cs="Verdana"/>
          <w:color w:val="000000" w:themeColor="text1"/>
          <w:sz w:val="20"/>
          <w:szCs w:val="20"/>
        </w:rPr>
        <w:t>s</w:t>
      </w:r>
      <w:r w:rsidRPr="007A4ADC">
        <w:rPr>
          <w:rFonts w:ascii="Verdana" w:hAnsi="Verdana" w:cs="Verdana"/>
          <w:color w:val="000000" w:themeColor="text1"/>
          <w:sz w:val="20"/>
          <w:szCs w:val="20"/>
        </w:rPr>
        <w:t xml:space="preserve"> of </w:t>
      </w:r>
      <w:r w:rsidR="00ED38A4">
        <w:rPr>
          <w:rFonts w:ascii="Verdana" w:hAnsi="Verdana" w:cs="Verdana"/>
          <w:color w:val="000000" w:themeColor="text1"/>
          <w:sz w:val="20"/>
          <w:szCs w:val="20"/>
        </w:rPr>
        <w:t xml:space="preserve">such </w:t>
      </w:r>
      <w:r w:rsidRPr="007A4ADC">
        <w:rPr>
          <w:rFonts w:ascii="Verdana" w:hAnsi="Verdana" w:cs="Verdana"/>
          <w:color w:val="000000" w:themeColor="text1"/>
          <w:sz w:val="20"/>
          <w:szCs w:val="20"/>
        </w:rPr>
        <w:t xml:space="preserve">guarantee </w:t>
      </w:r>
      <w:r w:rsidR="0042273F" w:rsidRPr="007A4ADC">
        <w:rPr>
          <w:rFonts w:ascii="Verdana" w:hAnsi="Verdana" w:cs="Verdana"/>
          <w:color w:val="000000" w:themeColor="text1"/>
          <w:sz w:val="20"/>
          <w:szCs w:val="20"/>
        </w:rPr>
        <w:t>shall be</w:t>
      </w:r>
      <w:r w:rsidRPr="007A4ADC">
        <w:rPr>
          <w:rFonts w:ascii="Verdana" w:hAnsi="Verdana" w:cs="Verdana"/>
          <w:color w:val="000000" w:themeColor="text1"/>
          <w:sz w:val="20"/>
          <w:szCs w:val="20"/>
        </w:rPr>
        <w:t xml:space="preserve"> entered in </w:t>
      </w:r>
      <w:r w:rsidR="0042273F" w:rsidRPr="007A4ADC">
        <w:rPr>
          <w:rFonts w:ascii="Verdana" w:hAnsi="Verdana" w:cs="Verdana"/>
          <w:color w:val="000000" w:themeColor="text1"/>
          <w:sz w:val="20"/>
          <w:szCs w:val="20"/>
        </w:rPr>
        <w:t xml:space="preserve">CFS in A&amp;M role. </w:t>
      </w:r>
      <w:r w:rsidR="00420D16" w:rsidRPr="007A4ADC">
        <w:rPr>
          <w:rFonts w:ascii="Verdana" w:hAnsi="Verdana" w:cs="Verdana"/>
          <w:color w:val="000000" w:themeColor="text1"/>
          <w:sz w:val="20"/>
          <w:szCs w:val="20"/>
        </w:rPr>
        <w:t>Guarantee shall</w:t>
      </w:r>
      <w:r w:rsidR="00E54A12" w:rsidRPr="007A4ADC">
        <w:rPr>
          <w:rFonts w:ascii="Verdana" w:hAnsi="Verdana" w:cs="Verdana"/>
          <w:color w:val="000000" w:themeColor="text1"/>
          <w:sz w:val="20"/>
          <w:szCs w:val="20"/>
        </w:rPr>
        <w:t xml:space="preserve"> not be given any loan </w:t>
      </w:r>
      <w:r w:rsidR="003618F6">
        <w:rPr>
          <w:rFonts w:ascii="Verdana" w:hAnsi="Verdana" w:cs="Verdana"/>
          <w:color w:val="000000" w:themeColor="text1"/>
          <w:sz w:val="20"/>
          <w:szCs w:val="20"/>
        </w:rPr>
        <w:t>n</w:t>
      </w:r>
      <w:r w:rsidR="00E54A12" w:rsidRPr="007A4ADC">
        <w:rPr>
          <w:rFonts w:ascii="Verdana" w:hAnsi="Verdana" w:cs="Verdana"/>
          <w:color w:val="000000" w:themeColor="text1"/>
          <w:sz w:val="20"/>
          <w:szCs w:val="20"/>
        </w:rPr>
        <w:t>umber.</w:t>
      </w:r>
      <w:r w:rsidR="007A4ADC" w:rsidRPr="007A4ADC">
        <w:rPr>
          <w:rFonts w:ascii="Verdana" w:hAnsi="Verdana" w:cs="Verdana"/>
          <w:color w:val="000000" w:themeColor="text1"/>
          <w:sz w:val="20"/>
          <w:szCs w:val="20"/>
        </w:rPr>
        <w:t xml:space="preserve"> No rating is required for Guarantee. </w:t>
      </w:r>
    </w:p>
    <w:p w:rsidR="001B4F2B" w:rsidRPr="00F765FC" w:rsidRDefault="001B4F2B" w:rsidP="001B4F2B">
      <w:pPr>
        <w:pStyle w:val="ListParagraph"/>
        <w:rPr>
          <w:rFonts w:ascii="Verdana" w:hAnsi="Verdana" w:cs="Verdana"/>
          <w:color w:val="000000" w:themeColor="text1"/>
          <w:sz w:val="12"/>
          <w:szCs w:val="20"/>
        </w:rPr>
      </w:pPr>
    </w:p>
    <w:p w:rsidR="004A09DA" w:rsidRPr="00ED38A4" w:rsidRDefault="001B4F2B" w:rsidP="000566F6">
      <w:pPr>
        <w:pStyle w:val="ListParagraph"/>
        <w:numPr>
          <w:ilvl w:val="0"/>
          <w:numId w:val="2"/>
        </w:numPr>
        <w:snapToGrid w:val="0"/>
        <w:spacing w:after="0"/>
        <w:jc w:val="both"/>
        <w:rPr>
          <w:rFonts w:ascii="Verdana" w:hAnsi="Verdana" w:cs="Verdana"/>
          <w:color w:val="000000" w:themeColor="text1"/>
          <w:sz w:val="20"/>
          <w:szCs w:val="20"/>
        </w:rPr>
      </w:pPr>
      <w:r w:rsidRPr="00ED38A4">
        <w:rPr>
          <w:rFonts w:ascii="Verdana" w:hAnsi="Verdana" w:cs="Verdana"/>
          <w:color w:val="000000" w:themeColor="text1"/>
          <w:sz w:val="20"/>
          <w:szCs w:val="20"/>
        </w:rPr>
        <w:t xml:space="preserve"> </w:t>
      </w:r>
      <w:r w:rsidR="00524963" w:rsidRPr="00ED38A4">
        <w:rPr>
          <w:rFonts w:ascii="Verdana" w:hAnsi="Verdana" w:cs="Verdana"/>
          <w:color w:val="000000" w:themeColor="text1"/>
          <w:sz w:val="20"/>
          <w:szCs w:val="20"/>
        </w:rPr>
        <w:t>Each facility (WEF, EBDF, GBDF &amp; EFF) allowed has to be added as new loan with concerned scheme selected. Once any of these</w:t>
      </w:r>
      <w:r w:rsidR="0042273F" w:rsidRPr="00ED38A4">
        <w:rPr>
          <w:rFonts w:ascii="Verdana" w:hAnsi="Verdana" w:cs="Verdana"/>
          <w:color w:val="000000" w:themeColor="text1"/>
          <w:sz w:val="20"/>
          <w:szCs w:val="20"/>
        </w:rPr>
        <w:t xml:space="preserve"> facilities </w:t>
      </w:r>
      <w:r w:rsidR="00524963" w:rsidRPr="00ED38A4">
        <w:rPr>
          <w:rFonts w:ascii="Verdana" w:hAnsi="Verdana" w:cs="Verdana"/>
          <w:color w:val="000000" w:themeColor="text1"/>
          <w:sz w:val="20"/>
          <w:szCs w:val="20"/>
        </w:rPr>
        <w:t>is</w:t>
      </w:r>
      <w:r w:rsidR="0042273F" w:rsidRPr="00ED38A4">
        <w:rPr>
          <w:rFonts w:ascii="Verdana" w:hAnsi="Verdana" w:cs="Verdana"/>
          <w:color w:val="000000" w:themeColor="text1"/>
          <w:sz w:val="20"/>
          <w:szCs w:val="20"/>
        </w:rPr>
        <w:t xml:space="preserve"> </w:t>
      </w:r>
      <w:r w:rsidR="003D3978" w:rsidRPr="00ED38A4">
        <w:rPr>
          <w:rFonts w:ascii="Verdana" w:hAnsi="Verdana" w:cs="Verdana"/>
          <w:color w:val="000000" w:themeColor="text1"/>
          <w:sz w:val="20"/>
          <w:szCs w:val="20"/>
        </w:rPr>
        <w:t xml:space="preserve">sanctioned </w:t>
      </w:r>
      <w:r w:rsidR="007B12C8" w:rsidRPr="00ED38A4">
        <w:rPr>
          <w:rFonts w:ascii="Verdana" w:hAnsi="Verdana" w:cs="Verdana"/>
          <w:color w:val="000000" w:themeColor="text1"/>
          <w:sz w:val="20"/>
          <w:szCs w:val="20"/>
        </w:rPr>
        <w:t>by CM</w:t>
      </w:r>
      <w:r w:rsidR="00524963" w:rsidRPr="00ED38A4">
        <w:rPr>
          <w:rFonts w:ascii="Verdana" w:hAnsi="Verdana" w:cs="Verdana"/>
          <w:color w:val="000000" w:themeColor="text1"/>
          <w:sz w:val="20"/>
          <w:szCs w:val="20"/>
        </w:rPr>
        <w:t>,</w:t>
      </w:r>
      <w:r w:rsidR="007B12C8" w:rsidRPr="00ED38A4">
        <w:rPr>
          <w:rFonts w:ascii="Verdana" w:hAnsi="Verdana" w:cs="Verdana"/>
          <w:color w:val="000000" w:themeColor="text1"/>
          <w:sz w:val="20"/>
          <w:szCs w:val="20"/>
        </w:rPr>
        <w:t xml:space="preserve"> in the format provided in manual</w:t>
      </w:r>
      <w:r w:rsidR="003E56E8" w:rsidRPr="00ED38A4">
        <w:rPr>
          <w:rFonts w:ascii="Verdana" w:hAnsi="Verdana" w:cs="Verdana"/>
          <w:color w:val="000000" w:themeColor="text1"/>
          <w:sz w:val="20"/>
          <w:szCs w:val="20"/>
        </w:rPr>
        <w:t>, and</w:t>
      </w:r>
      <w:r w:rsidR="007B12C8" w:rsidRPr="00ED38A4">
        <w:rPr>
          <w:rFonts w:ascii="Verdana" w:hAnsi="Verdana" w:cs="Verdana"/>
          <w:color w:val="000000" w:themeColor="text1"/>
          <w:sz w:val="20"/>
          <w:szCs w:val="20"/>
        </w:rPr>
        <w:t xml:space="preserve"> the details</w:t>
      </w:r>
      <w:r w:rsidR="00524963" w:rsidRPr="00ED38A4">
        <w:rPr>
          <w:rFonts w:ascii="Verdana" w:hAnsi="Verdana" w:cs="Verdana"/>
          <w:color w:val="000000" w:themeColor="text1"/>
          <w:sz w:val="20"/>
          <w:szCs w:val="20"/>
        </w:rPr>
        <w:t xml:space="preserve"> of each such sanction may</w:t>
      </w:r>
      <w:r w:rsidR="007B12C8" w:rsidRPr="00ED38A4">
        <w:rPr>
          <w:rFonts w:ascii="Verdana" w:hAnsi="Verdana" w:cs="Verdana"/>
          <w:color w:val="000000" w:themeColor="text1"/>
          <w:sz w:val="20"/>
          <w:szCs w:val="20"/>
        </w:rPr>
        <w:t xml:space="preserve"> be entered in CFS as a </w:t>
      </w:r>
      <w:r w:rsidR="004A09DA" w:rsidRPr="00ED38A4">
        <w:rPr>
          <w:rFonts w:ascii="Verdana" w:hAnsi="Verdana" w:cs="Verdana"/>
          <w:color w:val="000000" w:themeColor="text1"/>
          <w:sz w:val="20"/>
          <w:szCs w:val="20"/>
        </w:rPr>
        <w:t xml:space="preserve">new </w:t>
      </w:r>
      <w:r w:rsidR="007B12C8" w:rsidRPr="00ED38A4">
        <w:rPr>
          <w:rFonts w:ascii="Verdana" w:hAnsi="Verdana" w:cs="Verdana"/>
          <w:color w:val="000000" w:themeColor="text1"/>
          <w:sz w:val="20"/>
          <w:szCs w:val="20"/>
        </w:rPr>
        <w:t xml:space="preserve">term </w:t>
      </w:r>
      <w:r w:rsidR="004A09DA" w:rsidRPr="00ED38A4">
        <w:rPr>
          <w:rFonts w:ascii="Verdana" w:hAnsi="Verdana" w:cs="Verdana"/>
          <w:color w:val="000000" w:themeColor="text1"/>
          <w:sz w:val="20"/>
          <w:szCs w:val="20"/>
        </w:rPr>
        <w:t xml:space="preserve">loan </w:t>
      </w:r>
      <w:r w:rsidR="007B12C8" w:rsidRPr="00ED38A4">
        <w:rPr>
          <w:rFonts w:ascii="Verdana" w:hAnsi="Verdana" w:cs="Verdana"/>
          <w:color w:val="000000" w:themeColor="text1"/>
          <w:sz w:val="20"/>
          <w:szCs w:val="20"/>
        </w:rPr>
        <w:t xml:space="preserve">with </w:t>
      </w:r>
      <w:r w:rsidR="00ED38A4">
        <w:rPr>
          <w:rFonts w:ascii="Verdana" w:hAnsi="Verdana" w:cs="Verdana"/>
          <w:color w:val="000000" w:themeColor="text1"/>
          <w:sz w:val="20"/>
          <w:szCs w:val="20"/>
        </w:rPr>
        <w:t xml:space="preserve">a </w:t>
      </w:r>
      <w:r w:rsidR="007B12C8" w:rsidRPr="00ED38A4">
        <w:rPr>
          <w:rFonts w:ascii="Verdana" w:hAnsi="Verdana" w:cs="Verdana"/>
          <w:color w:val="000000" w:themeColor="text1"/>
          <w:sz w:val="20"/>
          <w:szCs w:val="20"/>
        </w:rPr>
        <w:t xml:space="preserve">new </w:t>
      </w:r>
      <w:r w:rsidR="00524963" w:rsidRPr="00ED38A4">
        <w:rPr>
          <w:rFonts w:ascii="Verdana" w:hAnsi="Verdana" w:cs="Verdana"/>
          <w:color w:val="000000" w:themeColor="text1"/>
          <w:sz w:val="20"/>
          <w:szCs w:val="20"/>
        </w:rPr>
        <w:t xml:space="preserve">loan </w:t>
      </w:r>
      <w:r w:rsidR="004A09DA" w:rsidRPr="00ED38A4">
        <w:rPr>
          <w:rFonts w:ascii="Verdana" w:hAnsi="Verdana" w:cs="Verdana"/>
          <w:color w:val="000000" w:themeColor="text1"/>
          <w:sz w:val="20"/>
          <w:szCs w:val="20"/>
        </w:rPr>
        <w:t xml:space="preserve">number, </w:t>
      </w:r>
      <w:r w:rsidR="0042273F" w:rsidRPr="00ED38A4">
        <w:rPr>
          <w:rFonts w:ascii="Verdana" w:hAnsi="Verdana" w:cs="Verdana"/>
          <w:color w:val="000000" w:themeColor="text1"/>
          <w:sz w:val="20"/>
          <w:szCs w:val="20"/>
        </w:rPr>
        <w:t>with a</w:t>
      </w:r>
      <w:r w:rsidR="004A09DA" w:rsidRPr="00ED38A4">
        <w:rPr>
          <w:rFonts w:ascii="Verdana" w:hAnsi="Verdana" w:cs="Verdana"/>
          <w:color w:val="000000" w:themeColor="text1"/>
          <w:sz w:val="20"/>
          <w:szCs w:val="20"/>
        </w:rPr>
        <w:t xml:space="preserve"> repayment </w:t>
      </w:r>
      <w:r w:rsidR="003D3978" w:rsidRPr="00ED38A4">
        <w:rPr>
          <w:rFonts w:ascii="Verdana" w:hAnsi="Verdana" w:cs="Verdana"/>
          <w:color w:val="000000" w:themeColor="text1"/>
          <w:sz w:val="20"/>
          <w:szCs w:val="20"/>
        </w:rPr>
        <w:t>schedule</w:t>
      </w:r>
      <w:r w:rsidR="004A09DA" w:rsidRPr="00ED38A4">
        <w:rPr>
          <w:rFonts w:ascii="Verdana" w:hAnsi="Verdana" w:cs="Verdana"/>
          <w:color w:val="000000" w:themeColor="text1"/>
          <w:sz w:val="20"/>
          <w:szCs w:val="20"/>
        </w:rPr>
        <w:t xml:space="preserve">. </w:t>
      </w:r>
      <w:r w:rsidR="0042273F" w:rsidRPr="00ED38A4">
        <w:rPr>
          <w:rFonts w:ascii="Verdana" w:hAnsi="Verdana" w:cs="Verdana"/>
          <w:color w:val="000000" w:themeColor="text1"/>
          <w:sz w:val="20"/>
          <w:szCs w:val="20"/>
        </w:rPr>
        <w:t>S</w:t>
      </w:r>
      <w:r w:rsidR="004A09DA" w:rsidRPr="00ED38A4">
        <w:rPr>
          <w:rFonts w:ascii="Verdana" w:hAnsi="Verdana" w:cs="Verdana"/>
          <w:color w:val="000000" w:themeColor="text1"/>
          <w:sz w:val="20"/>
          <w:szCs w:val="20"/>
        </w:rPr>
        <w:t xml:space="preserve">ufficient </w:t>
      </w:r>
      <w:r w:rsidR="00524963" w:rsidRPr="00ED38A4">
        <w:rPr>
          <w:rFonts w:ascii="Verdana" w:hAnsi="Verdana" w:cs="Verdana"/>
          <w:color w:val="000000" w:themeColor="text1"/>
          <w:sz w:val="20"/>
          <w:szCs w:val="20"/>
        </w:rPr>
        <w:t>moratorium period</w:t>
      </w:r>
      <w:r w:rsidR="004A09DA" w:rsidRPr="00ED38A4">
        <w:rPr>
          <w:rFonts w:ascii="Verdana" w:hAnsi="Verdana" w:cs="Verdana"/>
          <w:color w:val="000000" w:themeColor="text1"/>
          <w:sz w:val="20"/>
          <w:szCs w:val="20"/>
        </w:rPr>
        <w:t xml:space="preserve"> should be allowed for each facility.</w:t>
      </w:r>
      <w:r w:rsidR="00DA2E17" w:rsidRPr="00ED38A4">
        <w:rPr>
          <w:rFonts w:ascii="Verdana" w:hAnsi="Verdana" w:cs="Verdana"/>
          <w:color w:val="000000" w:themeColor="text1"/>
          <w:sz w:val="20"/>
          <w:szCs w:val="20"/>
        </w:rPr>
        <w:t xml:space="preserve"> For example, for Work </w:t>
      </w:r>
      <w:r w:rsidR="00E662FA" w:rsidRPr="00ED38A4">
        <w:rPr>
          <w:rFonts w:ascii="Verdana" w:hAnsi="Verdana" w:cs="Verdana"/>
          <w:color w:val="000000" w:themeColor="text1"/>
          <w:sz w:val="20"/>
          <w:szCs w:val="20"/>
        </w:rPr>
        <w:t>Execution Facility</w:t>
      </w:r>
      <w:r w:rsidR="00DA2E17" w:rsidRPr="00ED38A4">
        <w:rPr>
          <w:rFonts w:ascii="Verdana" w:hAnsi="Verdana" w:cs="Verdana"/>
          <w:color w:val="000000" w:themeColor="text1"/>
          <w:sz w:val="20"/>
          <w:szCs w:val="20"/>
        </w:rPr>
        <w:t xml:space="preserve">, if </w:t>
      </w:r>
      <w:r w:rsidR="00E662FA" w:rsidRPr="00ED38A4">
        <w:rPr>
          <w:rFonts w:ascii="Verdana" w:hAnsi="Verdana" w:cs="Verdana"/>
          <w:color w:val="000000" w:themeColor="text1"/>
          <w:sz w:val="20"/>
          <w:szCs w:val="20"/>
        </w:rPr>
        <w:t xml:space="preserve">the </w:t>
      </w:r>
      <w:r w:rsidR="00CB051A" w:rsidRPr="00ED38A4">
        <w:rPr>
          <w:rFonts w:ascii="Verdana" w:hAnsi="Verdana" w:cs="Verdana"/>
          <w:color w:val="000000" w:themeColor="text1"/>
          <w:sz w:val="20"/>
          <w:szCs w:val="20"/>
        </w:rPr>
        <w:t xml:space="preserve">period of completion of work is one year and expected realisation of fund is </w:t>
      </w:r>
      <w:r w:rsidR="00ED38A4">
        <w:rPr>
          <w:rFonts w:ascii="Verdana" w:hAnsi="Verdana" w:cs="Verdana"/>
          <w:color w:val="000000" w:themeColor="text1"/>
          <w:sz w:val="20"/>
          <w:szCs w:val="20"/>
        </w:rPr>
        <w:t xml:space="preserve">further </w:t>
      </w:r>
      <w:r w:rsidR="00CB051A" w:rsidRPr="00ED38A4">
        <w:rPr>
          <w:rFonts w:ascii="Verdana" w:hAnsi="Verdana" w:cs="Verdana"/>
          <w:color w:val="000000" w:themeColor="text1"/>
          <w:sz w:val="20"/>
          <w:szCs w:val="20"/>
        </w:rPr>
        <w:t xml:space="preserve">one year, the moratorium period </w:t>
      </w:r>
      <w:r w:rsidR="003618F6">
        <w:rPr>
          <w:rFonts w:ascii="Verdana" w:hAnsi="Verdana" w:cs="Verdana"/>
          <w:color w:val="000000" w:themeColor="text1"/>
          <w:sz w:val="20"/>
          <w:szCs w:val="20"/>
        </w:rPr>
        <w:t>may</w:t>
      </w:r>
      <w:r w:rsidR="00CB051A" w:rsidRPr="00ED38A4">
        <w:rPr>
          <w:rFonts w:ascii="Verdana" w:hAnsi="Verdana" w:cs="Verdana"/>
          <w:color w:val="000000" w:themeColor="text1"/>
          <w:sz w:val="20"/>
          <w:szCs w:val="20"/>
        </w:rPr>
        <w:t xml:space="preserve"> be set as two years </w:t>
      </w:r>
      <w:r w:rsidR="004D62CF" w:rsidRPr="00ED38A4">
        <w:rPr>
          <w:rFonts w:ascii="Verdana" w:hAnsi="Verdana" w:cs="Verdana"/>
          <w:color w:val="000000" w:themeColor="text1"/>
          <w:sz w:val="20"/>
          <w:szCs w:val="20"/>
        </w:rPr>
        <w:t xml:space="preserve">and </w:t>
      </w:r>
      <w:r w:rsidR="00524963" w:rsidRPr="00ED38A4">
        <w:rPr>
          <w:rFonts w:ascii="Verdana" w:hAnsi="Verdana" w:cs="Verdana"/>
          <w:color w:val="000000" w:themeColor="text1"/>
          <w:sz w:val="20"/>
          <w:szCs w:val="20"/>
        </w:rPr>
        <w:t xml:space="preserve">principal </w:t>
      </w:r>
      <w:r w:rsidR="004D62CF" w:rsidRPr="00ED38A4">
        <w:rPr>
          <w:rFonts w:ascii="Verdana" w:hAnsi="Verdana" w:cs="Verdana"/>
          <w:color w:val="000000" w:themeColor="text1"/>
          <w:sz w:val="20"/>
          <w:szCs w:val="20"/>
        </w:rPr>
        <w:t>repayment</w:t>
      </w:r>
      <w:r w:rsidR="00CB051A" w:rsidRPr="00ED38A4">
        <w:rPr>
          <w:rFonts w:ascii="Verdana" w:hAnsi="Verdana" w:cs="Verdana"/>
          <w:color w:val="000000" w:themeColor="text1"/>
          <w:sz w:val="20"/>
          <w:szCs w:val="20"/>
        </w:rPr>
        <w:t xml:space="preserve"> </w:t>
      </w:r>
      <w:r w:rsidR="00524963" w:rsidRPr="00ED38A4">
        <w:rPr>
          <w:rFonts w:ascii="Verdana" w:hAnsi="Verdana" w:cs="Verdana"/>
          <w:color w:val="000000" w:themeColor="text1"/>
          <w:sz w:val="20"/>
          <w:szCs w:val="20"/>
        </w:rPr>
        <w:t xml:space="preserve">shall be in </w:t>
      </w:r>
      <w:r w:rsidR="003618F6">
        <w:rPr>
          <w:rFonts w:ascii="Verdana" w:hAnsi="Verdana" w:cs="Verdana"/>
          <w:color w:val="000000" w:themeColor="text1"/>
          <w:sz w:val="20"/>
          <w:szCs w:val="20"/>
        </w:rPr>
        <w:t xml:space="preserve">bullet repayment or </w:t>
      </w:r>
      <w:r w:rsidR="00ED38A4">
        <w:rPr>
          <w:rFonts w:ascii="Verdana" w:hAnsi="Verdana" w:cs="Verdana"/>
          <w:color w:val="000000" w:themeColor="text1"/>
          <w:sz w:val="20"/>
          <w:szCs w:val="20"/>
        </w:rPr>
        <w:t xml:space="preserve">in </w:t>
      </w:r>
      <w:r w:rsidR="00524963" w:rsidRPr="00ED38A4">
        <w:rPr>
          <w:rFonts w:ascii="Verdana" w:hAnsi="Verdana" w:cs="Verdana"/>
          <w:color w:val="000000" w:themeColor="text1"/>
          <w:sz w:val="20"/>
          <w:szCs w:val="20"/>
        </w:rPr>
        <w:t>equal instalments</w:t>
      </w:r>
      <w:r w:rsidR="003618F6">
        <w:rPr>
          <w:rFonts w:ascii="Verdana" w:hAnsi="Verdana" w:cs="Verdana"/>
          <w:color w:val="000000" w:themeColor="text1"/>
          <w:sz w:val="20"/>
          <w:szCs w:val="20"/>
        </w:rPr>
        <w:t xml:space="preserve"> up to six months</w:t>
      </w:r>
      <w:r w:rsidR="00524963" w:rsidRPr="00ED38A4">
        <w:rPr>
          <w:rFonts w:ascii="Verdana" w:hAnsi="Verdana" w:cs="Verdana"/>
          <w:color w:val="000000" w:themeColor="text1"/>
          <w:sz w:val="20"/>
          <w:szCs w:val="20"/>
        </w:rPr>
        <w:t xml:space="preserve">. </w:t>
      </w:r>
    </w:p>
    <w:p w:rsidR="004A09DA" w:rsidRPr="00BC3187" w:rsidRDefault="004A09DA" w:rsidP="004A09DA">
      <w:pPr>
        <w:pStyle w:val="ListParagraph"/>
        <w:rPr>
          <w:rFonts w:ascii="Verdana" w:hAnsi="Verdana" w:cs="Verdana"/>
          <w:color w:val="000000" w:themeColor="text1"/>
          <w:sz w:val="2"/>
          <w:szCs w:val="20"/>
        </w:rPr>
      </w:pPr>
    </w:p>
    <w:p w:rsidR="002C0373" w:rsidRPr="007A4ADC" w:rsidRDefault="004A09DA" w:rsidP="000566F6">
      <w:pPr>
        <w:pStyle w:val="ListParagraph"/>
        <w:numPr>
          <w:ilvl w:val="0"/>
          <w:numId w:val="2"/>
        </w:numPr>
        <w:snapToGrid w:val="0"/>
        <w:spacing w:after="0"/>
        <w:jc w:val="both"/>
        <w:rPr>
          <w:rFonts w:ascii="Verdana" w:hAnsi="Verdana" w:cs="Verdana"/>
          <w:color w:val="000000" w:themeColor="text1"/>
          <w:sz w:val="20"/>
          <w:szCs w:val="20"/>
        </w:rPr>
      </w:pPr>
      <w:r w:rsidRPr="007A4ADC">
        <w:rPr>
          <w:rFonts w:ascii="Verdana" w:hAnsi="Verdana" w:cs="Verdana"/>
          <w:color w:val="000000" w:themeColor="text1"/>
          <w:sz w:val="20"/>
          <w:szCs w:val="20"/>
        </w:rPr>
        <w:t xml:space="preserve"> </w:t>
      </w:r>
      <w:r w:rsidR="002C0373" w:rsidRPr="007A4ADC">
        <w:rPr>
          <w:rFonts w:ascii="Verdana" w:hAnsi="Verdana" w:cs="Verdana"/>
          <w:color w:val="000000" w:themeColor="text1"/>
          <w:sz w:val="20"/>
          <w:szCs w:val="20"/>
        </w:rPr>
        <w:t xml:space="preserve">For each disbursement, </w:t>
      </w:r>
      <w:r w:rsidR="007B12C8" w:rsidRPr="007A4ADC">
        <w:rPr>
          <w:rFonts w:ascii="Verdana" w:hAnsi="Verdana" w:cs="Verdana"/>
          <w:color w:val="000000" w:themeColor="text1"/>
          <w:sz w:val="20"/>
          <w:szCs w:val="20"/>
        </w:rPr>
        <w:t>formats</w:t>
      </w:r>
      <w:r w:rsidR="002C0373" w:rsidRPr="007A4ADC">
        <w:rPr>
          <w:rFonts w:ascii="Verdana" w:hAnsi="Verdana" w:cs="Verdana"/>
          <w:color w:val="000000" w:themeColor="text1"/>
          <w:sz w:val="20"/>
          <w:szCs w:val="20"/>
        </w:rPr>
        <w:t xml:space="preserve"> provided in the manual may </w:t>
      </w:r>
      <w:r w:rsidR="003E56E8">
        <w:rPr>
          <w:rFonts w:ascii="Verdana" w:hAnsi="Verdana" w:cs="Verdana"/>
          <w:color w:val="000000" w:themeColor="text1"/>
          <w:sz w:val="20"/>
          <w:szCs w:val="20"/>
        </w:rPr>
        <w:t xml:space="preserve">be </w:t>
      </w:r>
      <w:r w:rsidR="002C0373" w:rsidRPr="007A4ADC">
        <w:rPr>
          <w:rFonts w:ascii="Verdana" w:hAnsi="Verdana" w:cs="Verdana"/>
          <w:color w:val="000000" w:themeColor="text1"/>
          <w:sz w:val="20"/>
          <w:szCs w:val="20"/>
        </w:rPr>
        <w:t>used</w:t>
      </w:r>
      <w:r w:rsidR="003618F6">
        <w:rPr>
          <w:rFonts w:ascii="Verdana" w:hAnsi="Verdana" w:cs="Verdana"/>
          <w:color w:val="000000" w:themeColor="text1"/>
          <w:sz w:val="20"/>
          <w:szCs w:val="20"/>
        </w:rPr>
        <w:t>. A</w:t>
      </w:r>
      <w:r w:rsidR="002C0373" w:rsidRPr="007A4ADC">
        <w:rPr>
          <w:rFonts w:ascii="Verdana" w:hAnsi="Verdana" w:cs="Verdana"/>
          <w:color w:val="000000" w:themeColor="text1"/>
          <w:sz w:val="20"/>
          <w:szCs w:val="20"/>
        </w:rPr>
        <w:t xml:space="preserve">fter approval of the note by BM, disbursement can be done from CFS as </w:t>
      </w:r>
      <w:r w:rsidR="003E56E8">
        <w:rPr>
          <w:rFonts w:ascii="Verdana" w:hAnsi="Verdana" w:cs="Verdana"/>
          <w:color w:val="000000" w:themeColor="text1"/>
          <w:sz w:val="20"/>
          <w:szCs w:val="20"/>
        </w:rPr>
        <w:t xml:space="preserve">applicable </w:t>
      </w:r>
      <w:r w:rsidR="006D6884">
        <w:rPr>
          <w:rFonts w:ascii="Verdana" w:hAnsi="Verdana" w:cs="Verdana"/>
          <w:color w:val="000000" w:themeColor="text1"/>
          <w:sz w:val="20"/>
          <w:szCs w:val="20"/>
        </w:rPr>
        <w:t xml:space="preserve">to </w:t>
      </w:r>
      <w:r w:rsidR="006D6884" w:rsidRPr="007A4ADC">
        <w:rPr>
          <w:rFonts w:ascii="Verdana" w:hAnsi="Verdana" w:cs="Verdana"/>
          <w:color w:val="000000" w:themeColor="text1"/>
          <w:sz w:val="20"/>
          <w:szCs w:val="20"/>
        </w:rPr>
        <w:t>normal loans</w:t>
      </w:r>
      <w:r w:rsidR="002C0373" w:rsidRPr="007A4ADC">
        <w:rPr>
          <w:rFonts w:ascii="Verdana" w:hAnsi="Verdana" w:cs="Verdana"/>
          <w:color w:val="000000" w:themeColor="text1"/>
          <w:sz w:val="20"/>
          <w:szCs w:val="20"/>
        </w:rPr>
        <w:t>.</w:t>
      </w:r>
    </w:p>
    <w:p w:rsidR="002C0373" w:rsidRPr="00BC3187" w:rsidRDefault="002C0373" w:rsidP="002C0373">
      <w:pPr>
        <w:pStyle w:val="ListParagraph"/>
        <w:rPr>
          <w:rFonts w:ascii="Verdana" w:hAnsi="Verdana" w:cs="Verdana"/>
          <w:color w:val="000000" w:themeColor="text1"/>
          <w:sz w:val="4"/>
          <w:szCs w:val="20"/>
        </w:rPr>
      </w:pPr>
    </w:p>
    <w:p w:rsidR="00751ABB" w:rsidRPr="00BC3187" w:rsidRDefault="005F7661" w:rsidP="00751ABB">
      <w:pPr>
        <w:pStyle w:val="ListParagraph"/>
        <w:numPr>
          <w:ilvl w:val="0"/>
          <w:numId w:val="2"/>
        </w:numPr>
        <w:snapToGrid w:val="0"/>
        <w:spacing w:after="0"/>
        <w:jc w:val="both"/>
        <w:rPr>
          <w:rFonts w:ascii="Verdana" w:hAnsi="Verdana" w:cs="Verdana"/>
          <w:color w:val="000000" w:themeColor="text1"/>
          <w:sz w:val="12"/>
          <w:szCs w:val="20"/>
        </w:rPr>
      </w:pPr>
      <w:r w:rsidRPr="00BC3187">
        <w:rPr>
          <w:rFonts w:ascii="Verdana" w:hAnsi="Verdana" w:cs="Verdana"/>
          <w:color w:val="000000" w:themeColor="text1"/>
          <w:sz w:val="20"/>
          <w:szCs w:val="20"/>
        </w:rPr>
        <w:t xml:space="preserve">In </w:t>
      </w:r>
      <w:r w:rsidR="007F4E86" w:rsidRPr="00BC3187">
        <w:rPr>
          <w:rFonts w:ascii="Verdana" w:hAnsi="Verdana" w:cs="Verdana"/>
          <w:color w:val="000000" w:themeColor="text1"/>
          <w:sz w:val="20"/>
          <w:szCs w:val="20"/>
        </w:rPr>
        <w:t>Work Execution F</w:t>
      </w:r>
      <w:r w:rsidRPr="00BC3187">
        <w:rPr>
          <w:rFonts w:ascii="Verdana" w:hAnsi="Verdana" w:cs="Verdana"/>
          <w:color w:val="000000" w:themeColor="text1"/>
          <w:sz w:val="20"/>
          <w:szCs w:val="20"/>
        </w:rPr>
        <w:t xml:space="preserve">acility, if the interest has been considered in project cost and 80% loan is sanctioned, </w:t>
      </w:r>
      <w:r w:rsidR="00ED38A4" w:rsidRPr="00BC3187">
        <w:rPr>
          <w:rFonts w:ascii="Verdana" w:hAnsi="Verdana" w:cs="Verdana"/>
          <w:color w:val="000000" w:themeColor="text1"/>
          <w:sz w:val="20"/>
          <w:szCs w:val="20"/>
        </w:rPr>
        <w:t xml:space="preserve">it shall be ensured that </w:t>
      </w:r>
      <w:r w:rsidRPr="00BC3187">
        <w:rPr>
          <w:rFonts w:ascii="Verdana" w:hAnsi="Verdana" w:cs="Verdana"/>
          <w:color w:val="000000" w:themeColor="text1"/>
          <w:sz w:val="20"/>
          <w:szCs w:val="20"/>
        </w:rPr>
        <w:t>the interest portion</w:t>
      </w:r>
      <w:r w:rsidR="00ED38A4" w:rsidRPr="00BC3187">
        <w:rPr>
          <w:rFonts w:ascii="Verdana" w:hAnsi="Verdana" w:cs="Verdana"/>
          <w:color w:val="000000" w:themeColor="text1"/>
          <w:sz w:val="20"/>
          <w:szCs w:val="20"/>
        </w:rPr>
        <w:t xml:space="preserve"> is</w:t>
      </w:r>
      <w:r w:rsidRPr="00BC3187">
        <w:rPr>
          <w:rFonts w:ascii="Verdana" w:hAnsi="Verdana" w:cs="Verdana"/>
          <w:color w:val="000000" w:themeColor="text1"/>
          <w:sz w:val="20"/>
          <w:szCs w:val="20"/>
        </w:rPr>
        <w:t xml:space="preserve"> not disbursed</w:t>
      </w:r>
      <w:r w:rsidR="006D6884" w:rsidRPr="00BC3187">
        <w:rPr>
          <w:rFonts w:ascii="Verdana" w:hAnsi="Verdana" w:cs="Verdana"/>
          <w:color w:val="000000" w:themeColor="text1"/>
          <w:sz w:val="20"/>
          <w:szCs w:val="20"/>
        </w:rPr>
        <w:t xml:space="preserve"> to the contractor</w:t>
      </w:r>
      <w:r w:rsidRPr="00BC3187">
        <w:rPr>
          <w:rFonts w:ascii="Verdana" w:hAnsi="Verdana" w:cs="Verdana"/>
          <w:color w:val="000000" w:themeColor="text1"/>
          <w:sz w:val="20"/>
          <w:szCs w:val="20"/>
        </w:rPr>
        <w:t xml:space="preserve">. The 1/3 advance as first disbursement shall be worked out without considering interest portion. </w:t>
      </w:r>
      <w:r w:rsidR="00375AE6" w:rsidRPr="00BC3187">
        <w:rPr>
          <w:rFonts w:ascii="Verdana" w:hAnsi="Verdana" w:cs="Verdana"/>
          <w:color w:val="000000" w:themeColor="text1"/>
          <w:sz w:val="20"/>
          <w:szCs w:val="20"/>
        </w:rPr>
        <w:t xml:space="preserve">The promoter may be asked to remit monthly interest as usual. In case the BO desires adjust interest arrears </w:t>
      </w:r>
      <w:r w:rsidR="00F63A53" w:rsidRPr="00BC3187">
        <w:rPr>
          <w:rFonts w:ascii="Verdana" w:hAnsi="Verdana" w:cs="Verdana"/>
          <w:color w:val="000000" w:themeColor="text1"/>
          <w:sz w:val="20"/>
          <w:szCs w:val="20"/>
        </w:rPr>
        <w:t>through</w:t>
      </w:r>
      <w:r w:rsidR="00375AE6" w:rsidRPr="00BC3187">
        <w:rPr>
          <w:rFonts w:ascii="Verdana" w:hAnsi="Verdana" w:cs="Verdana"/>
          <w:color w:val="000000" w:themeColor="text1"/>
          <w:sz w:val="20"/>
          <w:szCs w:val="20"/>
        </w:rPr>
        <w:t xml:space="preserve"> </w:t>
      </w:r>
      <w:r w:rsidR="003E56E8" w:rsidRPr="00BC3187">
        <w:rPr>
          <w:rFonts w:ascii="Verdana" w:hAnsi="Verdana" w:cs="Verdana"/>
          <w:color w:val="000000" w:themeColor="text1"/>
          <w:sz w:val="20"/>
          <w:szCs w:val="20"/>
        </w:rPr>
        <w:t>disbursement</w:t>
      </w:r>
      <w:r w:rsidR="00BC3187" w:rsidRPr="00BC3187">
        <w:rPr>
          <w:rFonts w:ascii="Verdana" w:hAnsi="Verdana" w:cs="Verdana"/>
          <w:color w:val="000000" w:themeColor="text1"/>
          <w:sz w:val="20"/>
          <w:szCs w:val="20"/>
        </w:rPr>
        <w:t>, that</w:t>
      </w:r>
      <w:r w:rsidR="00375AE6" w:rsidRPr="00BC3187">
        <w:rPr>
          <w:rFonts w:ascii="Verdana" w:hAnsi="Verdana" w:cs="Verdana"/>
          <w:color w:val="000000" w:themeColor="text1"/>
          <w:sz w:val="20"/>
          <w:szCs w:val="20"/>
        </w:rPr>
        <w:t xml:space="preserve"> shall be done as usually done in CFS.</w:t>
      </w:r>
      <w:r w:rsidR="00ED38A4" w:rsidRPr="00BC3187">
        <w:rPr>
          <w:rFonts w:ascii="Verdana" w:hAnsi="Verdana" w:cs="Verdana"/>
          <w:color w:val="000000" w:themeColor="text1"/>
          <w:sz w:val="20"/>
          <w:szCs w:val="20"/>
        </w:rPr>
        <w:t xml:space="preserve"> </w:t>
      </w:r>
    </w:p>
    <w:p w:rsidR="00BC3187" w:rsidRPr="00BC3187" w:rsidRDefault="00BC3187" w:rsidP="00BC3187">
      <w:pPr>
        <w:snapToGrid w:val="0"/>
        <w:spacing w:after="0"/>
        <w:jc w:val="both"/>
        <w:rPr>
          <w:rFonts w:ascii="Verdana" w:hAnsi="Verdana" w:cs="Verdana"/>
          <w:color w:val="000000" w:themeColor="text1"/>
          <w:sz w:val="12"/>
          <w:szCs w:val="20"/>
        </w:rPr>
      </w:pPr>
    </w:p>
    <w:p w:rsidR="007A4ADC" w:rsidRDefault="007A4ADC" w:rsidP="007A4ADC">
      <w:pPr>
        <w:pStyle w:val="ListParagraph"/>
        <w:numPr>
          <w:ilvl w:val="0"/>
          <w:numId w:val="2"/>
        </w:numPr>
        <w:jc w:val="both"/>
        <w:rPr>
          <w:rFonts w:ascii="Verdana" w:hAnsi="Verdana"/>
          <w:sz w:val="20"/>
          <w:szCs w:val="20"/>
        </w:rPr>
      </w:pPr>
      <w:r w:rsidRPr="007A4ADC">
        <w:rPr>
          <w:rFonts w:ascii="Verdana" w:hAnsi="Verdana"/>
          <w:sz w:val="20"/>
          <w:szCs w:val="20"/>
        </w:rPr>
        <w:t xml:space="preserve">For </w:t>
      </w:r>
      <w:r w:rsidRPr="007A4ADC">
        <w:rPr>
          <w:rFonts w:ascii="Verdana" w:hAnsi="Verdana" w:cs="Verdana"/>
          <w:color w:val="000000" w:themeColor="text1"/>
          <w:sz w:val="20"/>
          <w:szCs w:val="20"/>
        </w:rPr>
        <w:t xml:space="preserve">EBDF/GBDF, BO has to hold </w:t>
      </w:r>
      <w:r w:rsidR="00643D81">
        <w:rPr>
          <w:rFonts w:ascii="Verdana" w:hAnsi="Verdana" w:cs="Verdana"/>
          <w:color w:val="000000" w:themeColor="text1"/>
          <w:sz w:val="20"/>
          <w:szCs w:val="20"/>
        </w:rPr>
        <w:t>a</w:t>
      </w:r>
      <w:r w:rsidRPr="007A4ADC">
        <w:rPr>
          <w:rFonts w:ascii="Verdana" w:hAnsi="Verdana" w:cs="Verdana"/>
          <w:color w:val="000000" w:themeColor="text1"/>
          <w:sz w:val="20"/>
          <w:szCs w:val="20"/>
        </w:rPr>
        <w:t xml:space="preserve"> portion of the sanctioned amount towards </w:t>
      </w:r>
      <w:r w:rsidR="00643D81">
        <w:rPr>
          <w:rFonts w:ascii="Verdana" w:hAnsi="Verdana" w:cs="Verdana"/>
          <w:color w:val="000000" w:themeColor="text1"/>
          <w:sz w:val="20"/>
          <w:szCs w:val="20"/>
        </w:rPr>
        <w:t xml:space="preserve">future </w:t>
      </w:r>
      <w:r w:rsidRPr="007A4ADC">
        <w:rPr>
          <w:rFonts w:ascii="Verdana" w:hAnsi="Verdana" w:cs="Verdana"/>
          <w:color w:val="000000" w:themeColor="text1"/>
          <w:sz w:val="20"/>
          <w:szCs w:val="20"/>
        </w:rPr>
        <w:t>interest</w:t>
      </w:r>
      <w:r>
        <w:rPr>
          <w:rFonts w:ascii="Verdana" w:hAnsi="Verdana" w:cs="Verdana"/>
          <w:color w:val="000000" w:themeColor="text1"/>
          <w:sz w:val="20"/>
          <w:szCs w:val="20"/>
        </w:rPr>
        <w:t>. In such cases, b</w:t>
      </w:r>
      <w:r w:rsidRPr="007A4ADC">
        <w:rPr>
          <w:rFonts w:ascii="Verdana" w:hAnsi="Verdana" w:cs="Verdana"/>
          <w:color w:val="000000" w:themeColor="text1"/>
          <w:sz w:val="20"/>
          <w:szCs w:val="20"/>
        </w:rPr>
        <w:t>ranch</w:t>
      </w:r>
      <w:r w:rsidRPr="007A4ADC">
        <w:rPr>
          <w:rFonts w:ascii="Verdana" w:hAnsi="Verdana"/>
          <w:sz w:val="20"/>
          <w:szCs w:val="20"/>
        </w:rPr>
        <w:t xml:space="preserve"> </w:t>
      </w:r>
      <w:r w:rsidR="00643D81">
        <w:rPr>
          <w:rFonts w:ascii="Verdana" w:hAnsi="Verdana"/>
          <w:sz w:val="20"/>
          <w:szCs w:val="20"/>
        </w:rPr>
        <w:t xml:space="preserve">office </w:t>
      </w:r>
      <w:r w:rsidRPr="007A4ADC">
        <w:rPr>
          <w:rFonts w:ascii="Verdana" w:hAnsi="Verdana"/>
          <w:sz w:val="20"/>
          <w:szCs w:val="20"/>
        </w:rPr>
        <w:t xml:space="preserve">shall complete loan disbursement for the full loan amount in CFS. While issuing the cheque to loanee, the upfront interest may be calculated and should be deducted from the actual payment to be made to loanee. Accounting of this upfront interest amount should be made through loan repayment screen by selecting fund transfer option and selecting disbursement account instead of collection account. </w:t>
      </w:r>
      <w:r>
        <w:rPr>
          <w:rFonts w:ascii="Verdana" w:hAnsi="Verdana"/>
          <w:sz w:val="20"/>
          <w:szCs w:val="20"/>
        </w:rPr>
        <w:t xml:space="preserve">The </w:t>
      </w:r>
      <w:r w:rsidRPr="007A4ADC">
        <w:rPr>
          <w:rFonts w:ascii="Verdana" w:hAnsi="Verdana"/>
          <w:sz w:val="20"/>
          <w:szCs w:val="20"/>
        </w:rPr>
        <w:t>upfront interest amount</w:t>
      </w:r>
      <w:r>
        <w:rPr>
          <w:rFonts w:ascii="Verdana" w:hAnsi="Verdana"/>
          <w:sz w:val="20"/>
          <w:szCs w:val="20"/>
        </w:rPr>
        <w:t xml:space="preserve"> thus coll</w:t>
      </w:r>
      <w:r w:rsidR="00F765FC">
        <w:rPr>
          <w:rFonts w:ascii="Verdana" w:hAnsi="Verdana"/>
          <w:sz w:val="20"/>
          <w:szCs w:val="20"/>
        </w:rPr>
        <w:t>e</w:t>
      </w:r>
      <w:r>
        <w:rPr>
          <w:rFonts w:ascii="Verdana" w:hAnsi="Verdana"/>
          <w:sz w:val="20"/>
          <w:szCs w:val="20"/>
        </w:rPr>
        <w:t>cted will be reflected in excess head and the monthly interest will be serviced accordingly.</w:t>
      </w:r>
    </w:p>
    <w:p w:rsidR="00F765FC" w:rsidRPr="00BC3187" w:rsidRDefault="00F765FC" w:rsidP="00F765FC">
      <w:pPr>
        <w:pStyle w:val="ListParagraph"/>
        <w:rPr>
          <w:rFonts w:ascii="Verdana" w:hAnsi="Verdana"/>
          <w:sz w:val="10"/>
          <w:szCs w:val="20"/>
        </w:rPr>
      </w:pPr>
    </w:p>
    <w:p w:rsidR="005C1F03" w:rsidRPr="00F83010" w:rsidRDefault="00F765FC" w:rsidP="00F765FC">
      <w:pPr>
        <w:pStyle w:val="ListParagraph"/>
        <w:numPr>
          <w:ilvl w:val="0"/>
          <w:numId w:val="2"/>
        </w:numPr>
        <w:snapToGrid w:val="0"/>
        <w:spacing w:after="0"/>
        <w:jc w:val="both"/>
        <w:rPr>
          <w:rFonts w:ascii="Verdana" w:hAnsi="Verdana" w:cs="Verdana"/>
          <w:color w:val="000000" w:themeColor="text1"/>
          <w:sz w:val="20"/>
          <w:szCs w:val="20"/>
        </w:rPr>
      </w:pPr>
      <w:r w:rsidRPr="002D6682">
        <w:rPr>
          <w:rFonts w:ascii="Verdana" w:hAnsi="Verdana"/>
          <w:sz w:val="20"/>
          <w:szCs w:val="20"/>
        </w:rPr>
        <w:t>Once credit rating has been done for a facility, there is no need to repeat the rating</w:t>
      </w:r>
      <w:r w:rsidR="00502E3B">
        <w:rPr>
          <w:rFonts w:ascii="Verdana" w:hAnsi="Verdana"/>
          <w:sz w:val="20"/>
          <w:szCs w:val="20"/>
        </w:rPr>
        <w:t xml:space="preserve"> process</w:t>
      </w:r>
      <w:r w:rsidRPr="002D6682">
        <w:rPr>
          <w:rFonts w:ascii="Verdana" w:hAnsi="Verdana"/>
          <w:sz w:val="20"/>
          <w:szCs w:val="20"/>
        </w:rPr>
        <w:t xml:space="preserve"> in CFS</w:t>
      </w:r>
      <w:r w:rsidR="00780F7A">
        <w:rPr>
          <w:rFonts w:ascii="Verdana" w:hAnsi="Verdana"/>
          <w:sz w:val="20"/>
          <w:szCs w:val="20"/>
        </w:rPr>
        <w:t>.</w:t>
      </w:r>
    </w:p>
    <w:p w:rsidR="00F83010" w:rsidRPr="00F10F61" w:rsidRDefault="00F83010" w:rsidP="00F83010">
      <w:pPr>
        <w:pStyle w:val="ListParagraph"/>
        <w:rPr>
          <w:rFonts w:ascii="Verdana" w:hAnsi="Verdana" w:cs="Verdana"/>
          <w:color w:val="000000" w:themeColor="text1"/>
          <w:sz w:val="12"/>
          <w:szCs w:val="20"/>
        </w:rPr>
      </w:pPr>
    </w:p>
    <w:p w:rsidR="002D6682" w:rsidRPr="00EC2328" w:rsidRDefault="00643D81" w:rsidP="00F83010">
      <w:pPr>
        <w:pStyle w:val="ListParagraph"/>
        <w:numPr>
          <w:ilvl w:val="0"/>
          <w:numId w:val="2"/>
        </w:numPr>
        <w:snapToGrid w:val="0"/>
        <w:spacing w:before="100" w:beforeAutospacing="1" w:after="100" w:afterAutospacing="1"/>
        <w:jc w:val="both"/>
        <w:rPr>
          <w:rFonts w:ascii="Verdana" w:hAnsi="Verdana"/>
          <w:color w:val="000000"/>
          <w:sz w:val="20"/>
          <w:szCs w:val="20"/>
        </w:rPr>
      </w:pPr>
      <w:r>
        <w:rPr>
          <w:rFonts w:ascii="Verdana" w:hAnsi="Verdana" w:cs="Verdana"/>
          <w:color w:val="000000" w:themeColor="text1"/>
          <w:sz w:val="20"/>
          <w:szCs w:val="20"/>
        </w:rPr>
        <w:t>Loan</w:t>
      </w:r>
      <w:r w:rsidR="00EC2328" w:rsidRPr="00EC2328">
        <w:rPr>
          <w:rFonts w:ascii="Verdana" w:hAnsi="Verdana" w:cs="Verdana"/>
          <w:color w:val="000000" w:themeColor="text1"/>
          <w:sz w:val="20"/>
          <w:szCs w:val="20"/>
        </w:rPr>
        <w:t xml:space="preserve"> r</w:t>
      </w:r>
      <w:r w:rsidR="00F83010" w:rsidRPr="00EC2328">
        <w:rPr>
          <w:rFonts w:ascii="Verdana" w:hAnsi="Verdana" w:cs="Verdana"/>
          <w:color w:val="000000" w:themeColor="text1"/>
          <w:sz w:val="20"/>
          <w:szCs w:val="20"/>
        </w:rPr>
        <w:t xml:space="preserve">epayment shall be </w:t>
      </w:r>
      <w:r w:rsidR="00EC2328" w:rsidRPr="00EC2328">
        <w:rPr>
          <w:rFonts w:ascii="Verdana" w:hAnsi="Verdana" w:cs="Verdana"/>
          <w:color w:val="000000" w:themeColor="text1"/>
          <w:sz w:val="20"/>
          <w:szCs w:val="20"/>
        </w:rPr>
        <w:t>done</w:t>
      </w:r>
      <w:r w:rsidR="00F83010" w:rsidRPr="00EC2328">
        <w:rPr>
          <w:rFonts w:ascii="Verdana" w:hAnsi="Verdana" w:cs="Verdana"/>
          <w:color w:val="000000" w:themeColor="text1"/>
          <w:sz w:val="20"/>
          <w:szCs w:val="20"/>
        </w:rPr>
        <w:t xml:space="preserve"> </w:t>
      </w:r>
      <w:r w:rsidR="00EC2328" w:rsidRPr="00EC2328">
        <w:rPr>
          <w:rFonts w:ascii="Verdana" w:hAnsi="Verdana" w:cs="Verdana"/>
          <w:color w:val="000000" w:themeColor="text1"/>
          <w:sz w:val="20"/>
          <w:szCs w:val="20"/>
        </w:rPr>
        <w:t>facility</w:t>
      </w:r>
      <w:r w:rsidR="00F83010" w:rsidRPr="00EC2328">
        <w:rPr>
          <w:rFonts w:ascii="Verdana" w:hAnsi="Verdana" w:cs="Verdana"/>
          <w:color w:val="000000" w:themeColor="text1"/>
          <w:sz w:val="20"/>
          <w:szCs w:val="20"/>
        </w:rPr>
        <w:t xml:space="preserve"> wise. </w:t>
      </w:r>
      <w:r w:rsidR="00EC2328">
        <w:rPr>
          <w:rFonts w:ascii="Verdana" w:hAnsi="Verdana" w:cs="Verdana"/>
          <w:color w:val="000000" w:themeColor="text1"/>
          <w:sz w:val="20"/>
          <w:szCs w:val="20"/>
        </w:rPr>
        <w:t xml:space="preserve">The fund received against a facility shall be accounted in that loan account only. </w:t>
      </w:r>
    </w:p>
    <w:sectPr w:rsidR="002D6682" w:rsidRPr="00EC2328" w:rsidSect="002A07E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WenQuanYi Micro Hei">
    <w:altName w:val="MS Mincho"/>
    <w:charset w:val="80"/>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5B1A3A"/>
    <w:multiLevelType w:val="hybridMultilevel"/>
    <w:tmpl w:val="5A4CA59E"/>
    <w:lvl w:ilvl="0" w:tplc="0BF064CC">
      <w:start w:val="1"/>
      <w:numFmt w:val="lowerLetter"/>
      <w:lvlText w:val="(%1)"/>
      <w:lvlJc w:val="left"/>
      <w:pPr>
        <w:ind w:left="720" w:hanging="360"/>
      </w:pPr>
      <w:rPr>
        <w:rFonts w:hint="default"/>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5BBB6F80"/>
    <w:multiLevelType w:val="hybridMultilevel"/>
    <w:tmpl w:val="5C68830C"/>
    <w:lvl w:ilvl="0" w:tplc="11CE7A5A">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useFELayout/>
  </w:compat>
  <w:rsids>
    <w:rsidRoot w:val="00512FA8"/>
    <w:rsid w:val="000566F6"/>
    <w:rsid w:val="0009148F"/>
    <w:rsid w:val="00114BC0"/>
    <w:rsid w:val="001A6A88"/>
    <w:rsid w:val="001B4F2B"/>
    <w:rsid w:val="001C5944"/>
    <w:rsid w:val="002A07ED"/>
    <w:rsid w:val="002B2126"/>
    <w:rsid w:val="002C0373"/>
    <w:rsid w:val="002C7B50"/>
    <w:rsid w:val="002D6682"/>
    <w:rsid w:val="002F7EB1"/>
    <w:rsid w:val="00313723"/>
    <w:rsid w:val="00341AF8"/>
    <w:rsid w:val="003618F6"/>
    <w:rsid w:val="00375AE6"/>
    <w:rsid w:val="003D3978"/>
    <w:rsid w:val="003E56E8"/>
    <w:rsid w:val="00420D16"/>
    <w:rsid w:val="0042273F"/>
    <w:rsid w:val="004611F0"/>
    <w:rsid w:val="004A09DA"/>
    <w:rsid w:val="004C7B05"/>
    <w:rsid w:val="004D62CF"/>
    <w:rsid w:val="00502E3B"/>
    <w:rsid w:val="00512FA8"/>
    <w:rsid w:val="00524963"/>
    <w:rsid w:val="005256FA"/>
    <w:rsid w:val="00546AFB"/>
    <w:rsid w:val="005C1F03"/>
    <w:rsid w:val="005F7661"/>
    <w:rsid w:val="006069B8"/>
    <w:rsid w:val="006230F4"/>
    <w:rsid w:val="00643D81"/>
    <w:rsid w:val="00665332"/>
    <w:rsid w:val="006D6884"/>
    <w:rsid w:val="00751ABB"/>
    <w:rsid w:val="00780F7A"/>
    <w:rsid w:val="007A4ADC"/>
    <w:rsid w:val="007B12C8"/>
    <w:rsid w:val="007D6696"/>
    <w:rsid w:val="007F4E86"/>
    <w:rsid w:val="00842CD0"/>
    <w:rsid w:val="008A2188"/>
    <w:rsid w:val="008F2273"/>
    <w:rsid w:val="008F78BA"/>
    <w:rsid w:val="00933FFB"/>
    <w:rsid w:val="00972DB5"/>
    <w:rsid w:val="0099456D"/>
    <w:rsid w:val="009F0466"/>
    <w:rsid w:val="00A66594"/>
    <w:rsid w:val="00A950DC"/>
    <w:rsid w:val="00A95CF1"/>
    <w:rsid w:val="00AC1AF7"/>
    <w:rsid w:val="00B00931"/>
    <w:rsid w:val="00BB5A9D"/>
    <w:rsid w:val="00BC3187"/>
    <w:rsid w:val="00BD306B"/>
    <w:rsid w:val="00C16E26"/>
    <w:rsid w:val="00CA7DD3"/>
    <w:rsid w:val="00CB051A"/>
    <w:rsid w:val="00D07B15"/>
    <w:rsid w:val="00D37713"/>
    <w:rsid w:val="00D75295"/>
    <w:rsid w:val="00D92791"/>
    <w:rsid w:val="00DA2E17"/>
    <w:rsid w:val="00E54A12"/>
    <w:rsid w:val="00E65693"/>
    <w:rsid w:val="00E662FA"/>
    <w:rsid w:val="00EA62BE"/>
    <w:rsid w:val="00EB3271"/>
    <w:rsid w:val="00EB6774"/>
    <w:rsid w:val="00EC2328"/>
    <w:rsid w:val="00ED38A4"/>
    <w:rsid w:val="00F10F61"/>
    <w:rsid w:val="00F63A53"/>
    <w:rsid w:val="00F765FC"/>
    <w:rsid w:val="00F83010"/>
    <w:rsid w:val="00FC777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7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rsid w:val="00512FA8"/>
    <w:pPr>
      <w:suppressLineNumbers/>
      <w:suppressAutoHyphens/>
    </w:pPr>
    <w:rPr>
      <w:rFonts w:ascii="Arial" w:eastAsia="WenQuanYi Micro Hei" w:hAnsi="Arial" w:cs="Arial"/>
      <w:kern w:val="2"/>
      <w:sz w:val="24"/>
      <w:szCs w:val="24"/>
      <w:lang w:val="en-US" w:eastAsia="ja-JP" w:bidi="ml-IN"/>
    </w:rPr>
  </w:style>
  <w:style w:type="paragraph" w:styleId="BalloonText">
    <w:name w:val="Balloon Text"/>
    <w:basedOn w:val="Normal"/>
    <w:link w:val="BalloonTextChar"/>
    <w:uiPriority w:val="99"/>
    <w:semiHidden/>
    <w:unhideWhenUsed/>
    <w:rsid w:val="002F7E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7EB1"/>
    <w:rPr>
      <w:rFonts w:ascii="Tahoma" w:hAnsi="Tahoma" w:cs="Tahoma"/>
      <w:sz w:val="16"/>
      <w:szCs w:val="16"/>
    </w:rPr>
  </w:style>
  <w:style w:type="paragraph" w:styleId="ListParagraph">
    <w:name w:val="List Paragraph"/>
    <w:basedOn w:val="Normal"/>
    <w:qFormat/>
    <w:rsid w:val="00D37713"/>
    <w:pPr>
      <w:ind w:left="720"/>
      <w:contextualSpacing/>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divs>
    <w:div w:id="1066954061">
      <w:bodyDiv w:val="1"/>
      <w:marLeft w:val="0"/>
      <w:marRight w:val="0"/>
      <w:marTop w:val="0"/>
      <w:marBottom w:val="0"/>
      <w:divBdr>
        <w:top w:val="none" w:sz="0" w:space="0" w:color="auto"/>
        <w:left w:val="none" w:sz="0" w:space="0" w:color="auto"/>
        <w:bottom w:val="none" w:sz="0" w:space="0" w:color="auto"/>
        <w:right w:val="none" w:sz="0" w:space="0" w:color="auto"/>
      </w:divBdr>
    </w:div>
    <w:div w:id="1268004602">
      <w:bodyDiv w:val="1"/>
      <w:marLeft w:val="0"/>
      <w:marRight w:val="0"/>
      <w:marTop w:val="0"/>
      <w:marBottom w:val="0"/>
      <w:divBdr>
        <w:top w:val="none" w:sz="0" w:space="0" w:color="auto"/>
        <w:left w:val="none" w:sz="0" w:space="0" w:color="auto"/>
        <w:bottom w:val="none" w:sz="0" w:space="0" w:color="auto"/>
        <w:right w:val="none" w:sz="0" w:space="0" w:color="auto"/>
      </w:divBdr>
      <w:divsChild>
        <w:div w:id="1657226435">
          <w:marLeft w:val="0"/>
          <w:marRight w:val="0"/>
          <w:marTop w:val="0"/>
          <w:marBottom w:val="0"/>
          <w:divBdr>
            <w:top w:val="none" w:sz="0" w:space="0" w:color="auto"/>
            <w:left w:val="none" w:sz="0" w:space="0" w:color="auto"/>
            <w:bottom w:val="none" w:sz="0" w:space="0" w:color="auto"/>
            <w:right w:val="none" w:sz="0" w:space="0" w:color="auto"/>
          </w:divBdr>
        </w:div>
        <w:div w:id="490491918">
          <w:marLeft w:val="0"/>
          <w:marRight w:val="0"/>
          <w:marTop w:val="0"/>
          <w:marBottom w:val="0"/>
          <w:divBdr>
            <w:top w:val="none" w:sz="0" w:space="0" w:color="auto"/>
            <w:left w:val="none" w:sz="0" w:space="0" w:color="auto"/>
            <w:bottom w:val="none" w:sz="0" w:space="0" w:color="auto"/>
            <w:right w:val="none" w:sz="0" w:space="0" w:color="auto"/>
          </w:divBdr>
          <w:divsChild>
            <w:div w:id="430055443">
              <w:marLeft w:val="0"/>
              <w:marRight w:val="0"/>
              <w:marTop w:val="0"/>
              <w:marBottom w:val="0"/>
              <w:divBdr>
                <w:top w:val="none" w:sz="0" w:space="0" w:color="auto"/>
                <w:left w:val="none" w:sz="0" w:space="0" w:color="auto"/>
                <w:bottom w:val="none" w:sz="0" w:space="0" w:color="auto"/>
                <w:right w:val="none" w:sz="0" w:space="0" w:color="auto"/>
              </w:divBdr>
              <w:divsChild>
                <w:div w:id="638415814">
                  <w:marLeft w:val="0"/>
                  <w:marRight w:val="0"/>
                  <w:marTop w:val="0"/>
                  <w:marBottom w:val="0"/>
                  <w:divBdr>
                    <w:top w:val="none" w:sz="0" w:space="0" w:color="auto"/>
                    <w:left w:val="none" w:sz="0" w:space="0" w:color="auto"/>
                    <w:bottom w:val="none" w:sz="0" w:space="0" w:color="auto"/>
                    <w:right w:val="none" w:sz="0" w:space="0" w:color="auto"/>
                  </w:divBdr>
                  <w:divsChild>
                    <w:div w:id="1437094595">
                      <w:marLeft w:val="0"/>
                      <w:marRight w:val="0"/>
                      <w:marTop w:val="0"/>
                      <w:marBottom w:val="0"/>
                      <w:divBdr>
                        <w:top w:val="none" w:sz="0" w:space="0" w:color="auto"/>
                        <w:left w:val="none" w:sz="0" w:space="0" w:color="auto"/>
                        <w:bottom w:val="none" w:sz="0" w:space="0" w:color="auto"/>
                        <w:right w:val="none" w:sz="0" w:space="0" w:color="auto"/>
                      </w:divBdr>
                      <w:divsChild>
                        <w:div w:id="2048750555">
                          <w:marLeft w:val="0"/>
                          <w:marRight w:val="0"/>
                          <w:marTop w:val="0"/>
                          <w:marBottom w:val="0"/>
                          <w:divBdr>
                            <w:top w:val="none" w:sz="0" w:space="0" w:color="auto"/>
                            <w:left w:val="none" w:sz="0" w:space="0" w:color="auto"/>
                            <w:bottom w:val="none" w:sz="0" w:space="0" w:color="auto"/>
                            <w:right w:val="none" w:sz="0" w:space="0" w:color="auto"/>
                          </w:divBdr>
                          <w:divsChild>
                            <w:div w:id="1953366426">
                              <w:marLeft w:val="0"/>
                              <w:marRight w:val="0"/>
                              <w:marTop w:val="0"/>
                              <w:marBottom w:val="0"/>
                              <w:divBdr>
                                <w:top w:val="none" w:sz="0" w:space="0" w:color="auto"/>
                                <w:left w:val="none" w:sz="0" w:space="0" w:color="auto"/>
                                <w:bottom w:val="none" w:sz="0" w:space="0" w:color="auto"/>
                                <w:right w:val="none" w:sz="0" w:space="0" w:color="auto"/>
                              </w:divBdr>
                              <w:divsChild>
                                <w:div w:id="1263411772">
                                  <w:marLeft w:val="0"/>
                                  <w:marRight w:val="0"/>
                                  <w:marTop w:val="0"/>
                                  <w:marBottom w:val="0"/>
                                  <w:divBdr>
                                    <w:top w:val="none" w:sz="0" w:space="0" w:color="auto"/>
                                    <w:left w:val="none" w:sz="0" w:space="0" w:color="auto"/>
                                    <w:bottom w:val="none" w:sz="0" w:space="0" w:color="auto"/>
                                    <w:right w:val="none" w:sz="0" w:space="0" w:color="auto"/>
                                  </w:divBdr>
                                  <w:divsChild>
                                    <w:div w:id="39971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1</Pages>
  <Words>445</Words>
  <Characters>2539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75</cp:revision>
  <cp:lastPrinted>2018-12-26T05:18:00Z</cp:lastPrinted>
  <dcterms:created xsi:type="dcterms:W3CDTF">2018-12-24T10:59:00Z</dcterms:created>
  <dcterms:modified xsi:type="dcterms:W3CDTF">2019-01-09T10:39:00Z</dcterms:modified>
</cp:coreProperties>
</file>